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2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2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2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6F35463C">
      <w:pPr>
        <w:pBdr/>
        <w:spacing w:after="0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b/>
          <w:bCs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b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 w14:paraId="23077EE2">
      <w:pPr>
        <w:pBdr/>
        <w:spacing w:after="0"/>
        <w:ind/>
        <w:jc w:val="center"/>
        <w:rPr>
          <w:rFonts w:ascii="Times New Roman" w:hAnsi="Times New Roman"/>
          <w:b/>
          <w:color w:val="000000" w:themeColor="text1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 w:themeColor="text1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 w:themeColor="text1"/>
          <w:spacing w:val="-7"/>
          <w:sz w:val="28"/>
          <w:szCs w:val="28"/>
        </w:rPr>
      </w:r>
    </w:p>
    <w:p w14:paraId="19FE8EAB">
      <w:pPr>
        <w:pStyle w:val="831"/>
        <w:pBdr/>
        <w:tabs>
          <w:tab w:val="left" w:leader="none" w:pos="1860"/>
          <w:tab w:val="center" w:leader="none" w:pos="4678"/>
        </w:tabs>
        <w:spacing w:after="0" w:before="0"/>
        <w:ind/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  <w:lang w:val="uk-UA"/>
        </w:rPr>
        <w:t xml:space="preserve">06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серпня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 202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  <w:lang w:val="uk-UA"/>
        </w:rPr>
        <w:t xml:space="preserve">6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року                         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м. Берестин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  <w:t xml:space="preserve">  №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  <w:lang w:val="uk-UA"/>
        </w:rPr>
        <w:t xml:space="preserve">503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</w:r>
    </w:p>
    <w:p>
      <w:pPr>
        <w:pStyle w:val="892"/>
        <w:pBdr/>
        <w:spacing/>
        <w:ind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0819122F">
      <w:pPr>
        <w:pStyle w:val="892"/>
        <w:pBdr/>
        <w:spacing/>
        <w:ind/>
        <w:rPr>
          <w:bCs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Про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надання </w:t>
      </w:r>
      <w:r>
        <w:rPr>
          <w:bCs/>
          <w:color w:val="000000" w:themeColor="text1"/>
          <w:sz w:val="28"/>
          <w:szCs w:val="28"/>
          <w:lang w:val="uk-UA"/>
        </w:rPr>
        <w:t xml:space="preserve">житлов</w:t>
      </w:r>
      <w:r>
        <w:rPr>
          <w:bCs/>
          <w:color w:val="000000" w:themeColor="text1"/>
          <w:sz w:val="28"/>
          <w:szCs w:val="28"/>
          <w:lang w:val="uk-UA"/>
        </w:rPr>
        <w:t xml:space="preserve">ого</w:t>
      </w:r>
      <w:r>
        <w:rPr>
          <w:bCs/>
          <w:color w:val="000000" w:themeColor="text1"/>
          <w:sz w:val="28"/>
          <w:szCs w:val="28"/>
          <w:lang w:val="uk-UA"/>
        </w:rPr>
        <w:t xml:space="preserve"> </w:t>
      </w:r>
      <w:r>
        <w:rPr>
          <w:bCs/>
          <w:color w:val="000000" w:themeColor="text1"/>
          <w:sz w:val="28"/>
          <w:szCs w:val="28"/>
          <w:lang w:val="uk-UA"/>
        </w:rPr>
        <w:t xml:space="preserve">приміщен</w:t>
      </w:r>
      <w:r>
        <w:rPr>
          <w:bCs/>
          <w:color w:val="000000" w:themeColor="text1"/>
          <w:sz w:val="28"/>
          <w:szCs w:val="28"/>
          <w:lang w:val="uk-UA"/>
        </w:rPr>
        <w:t xml:space="preserve">ня</w:t>
      </w:r>
      <w:r>
        <w:rPr>
          <w:bCs/>
          <w:color w:val="000000" w:themeColor="text1"/>
          <w:sz w:val="28"/>
          <w:szCs w:val="28"/>
          <w:lang w:val="uk-UA"/>
        </w:rPr>
        <w:t xml:space="preserve"> </w:t>
      </w:r>
      <w:r>
        <w:rPr>
          <w:bCs/>
          <w:color w:val="000000" w:themeColor="text1"/>
          <w:sz w:val="28"/>
          <w:szCs w:val="28"/>
        </w:rPr>
      </w:r>
      <w:r>
        <w:rPr>
          <w:bCs/>
          <w:color w:val="000000" w:themeColor="text1"/>
          <w:sz w:val="28"/>
          <w:szCs w:val="28"/>
        </w:rPr>
      </w:r>
    </w:p>
    <w:p w14:paraId="16A3DC86">
      <w:pPr>
        <w:pStyle w:val="892"/>
        <w:pBdr/>
        <w:spacing/>
        <w:ind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  <w:lang w:val="uk-UA"/>
        </w:rPr>
        <w:t xml:space="preserve">з фонду житла для тимчасового проживання</w:t>
      </w:r>
      <w:r>
        <w:rPr>
          <w:bCs/>
          <w:color w:val="000000" w:themeColor="text1"/>
          <w:sz w:val="28"/>
          <w:szCs w:val="28"/>
        </w:rPr>
      </w:r>
      <w:r>
        <w:rPr>
          <w:bCs/>
          <w:color w:val="000000" w:themeColor="text1"/>
          <w:sz w:val="28"/>
          <w:szCs w:val="28"/>
        </w:rPr>
      </w:r>
    </w:p>
    <w:p w14:paraId="7EC66FC0">
      <w:pPr>
        <w:pStyle w:val="892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внутрішньо переміщених осіб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A1D0244">
      <w:pPr>
        <w:pStyle w:val="892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0C9C268">
      <w:pPr>
        <w:pStyle w:val="892"/>
        <w:pBdr/>
        <w:spacing/>
        <w:ind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</w:t>
      </w:r>
      <w:r>
        <w:rPr>
          <w:sz w:val="28"/>
          <w:szCs w:val="28"/>
          <w:lang w:val="uk-UA"/>
        </w:rPr>
        <w:t xml:space="preserve">Відповідно до </w:t>
      </w:r>
      <w:r>
        <w:rPr>
          <w:spacing w:val="-7"/>
          <w:sz w:val="28"/>
          <w:szCs w:val="28"/>
          <w:lang w:val="uk-UA"/>
        </w:rPr>
        <w:t xml:space="preserve">підпункту 2 пункту «а» статті 30 </w:t>
      </w:r>
      <w:r>
        <w:rPr>
          <w:sz w:val="28"/>
          <w:szCs w:val="28"/>
          <w:lang w:val="uk-UA"/>
        </w:rPr>
        <w:t xml:space="preserve">Закону України «Про місцеве самоврядування в Україні»,</w:t>
      </w:r>
      <w:r>
        <w:rPr>
          <w:color w:val="ff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Закону України «Про забезпечення прав і свобод внутрішньо переміщених осіб»,</w:t>
      </w:r>
      <w:r>
        <w:rPr>
          <w:color w:val="ff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Порядком формування фондів житла, призначеного для тимчасового проживання, обліку та надання</w:t>
      </w:r>
      <w:r>
        <w:rPr>
          <w:sz w:val="28"/>
          <w:szCs w:val="28"/>
          <w:lang w:val="uk-UA"/>
        </w:rPr>
        <w:t xml:space="preserve"> такого житла для тимчасового проживання внутрішньо переміщених осіб, затвердженого постановою Кабінету Міністрів України від 29.04.2022 №495 «Деякі заходи з формування фондів житла, призначеного для тимчасового проживання  внутрішньо переміщених осіб</w:t>
      </w:r>
      <w:r>
        <w:rPr>
          <w:spacing w:val="-7"/>
          <w:sz w:val="28"/>
          <w:szCs w:val="28"/>
          <w:lang w:val="uk-UA"/>
        </w:rPr>
        <w:t xml:space="preserve">»,</w:t>
      </w:r>
      <w:r>
        <w:rPr>
          <w:bCs/>
          <w:sz w:val="28"/>
          <w:szCs w:val="28"/>
          <w:lang w:val="uk-UA"/>
        </w:rPr>
        <w:t xml:space="preserve"> в межах виконання умов Рамко</w:t>
      </w:r>
      <w:r>
        <w:rPr>
          <w:bCs/>
          <w:sz w:val="28"/>
          <w:szCs w:val="28"/>
          <w:lang w:val="uk-UA"/>
        </w:rPr>
        <w:t xml:space="preserve">вої угоди від 22.02.2016 №</w:t>
      </w:r>
      <w:r>
        <w:rPr>
          <w:bCs/>
          <w:sz w:val="28"/>
          <w:szCs w:val="28"/>
          <w:lang w:val="uk-UA"/>
        </w:rPr>
        <w:t xml:space="preserve">14-63-33-009, розглянувши заяву від </w:t>
      </w:r>
      <w:r>
        <w:rPr>
          <w:bCs/>
          <w:sz w:val="28"/>
          <w:szCs w:val="28"/>
          <w:lang w:val="en-US"/>
        </w:rPr>
        <w:t xml:space="preserve">31</w:t>
      </w:r>
      <w:r>
        <w:rPr>
          <w:bCs/>
          <w:sz w:val="28"/>
          <w:szCs w:val="28"/>
          <w:lang w:val="uk-UA"/>
        </w:rPr>
        <w:t xml:space="preserve">.0</w:t>
      </w:r>
      <w:r>
        <w:rPr>
          <w:bCs/>
          <w:sz w:val="28"/>
          <w:szCs w:val="28"/>
          <w:lang w:val="en-US"/>
        </w:rPr>
        <w:t xml:space="preserve">7</w:t>
      </w:r>
      <w:r>
        <w:rPr>
          <w:bCs/>
          <w:sz w:val="28"/>
          <w:szCs w:val="28"/>
          <w:lang w:val="uk-UA"/>
        </w:rPr>
        <w:t xml:space="preserve">.2026 №</w:t>
      </w:r>
      <w:r>
        <w:rPr>
          <w:bCs/>
          <w:sz w:val="28"/>
          <w:szCs w:val="28"/>
          <w:lang w:val="uk-UA"/>
        </w:rPr>
        <w:t xml:space="preserve">Ц-</w:t>
      </w:r>
      <w:r>
        <w:rPr>
          <w:bCs/>
          <w:color w:val="auto"/>
          <w:sz w:val="28"/>
          <w:szCs w:val="28"/>
          <w:lang w:val="uk-UA"/>
        </w:rPr>
        <w:t xml:space="preserve">1169</w:t>
      </w:r>
      <w:r>
        <w:rPr>
          <w:bCs/>
          <w:sz w:val="28"/>
          <w:szCs w:val="28"/>
          <w:lang w:val="uk-UA"/>
        </w:rPr>
        <w:t xml:space="preserve">/02-17 </w:t>
      </w:r>
      <w:r>
        <w:rPr>
          <w:spacing w:val="-7"/>
          <w:sz w:val="28"/>
          <w:szCs w:val="28"/>
          <w:lang w:val="uk-UA"/>
        </w:rPr>
        <w:t xml:space="preserve">особи 8</w:t>
      </w:r>
      <w:r>
        <w:rPr>
          <w:bCs/>
          <w:sz w:val="28"/>
          <w:szCs w:val="28"/>
          <w:lang w:val="uk-UA"/>
        </w:rPr>
        <w:t xml:space="preserve">, лист комунального підприємства теплових мереж м.Берестин від 27.07.2027 №02-25/1091, враховуючи протокольне</w:t>
      </w:r>
      <w:r>
        <w:rPr>
          <w:bCs/>
          <w:sz w:val="28"/>
          <w:szCs w:val="28"/>
          <w:lang w:val="uk-UA"/>
        </w:rPr>
        <w:t xml:space="preserve"> рішення н</w:t>
      </w:r>
      <w:r>
        <w:rPr>
          <w:sz w:val="28"/>
          <w:szCs w:val="28"/>
          <w:lang w:val="uk-UA"/>
        </w:rPr>
        <w:t xml:space="preserve">аглядової ради </w:t>
      </w:r>
      <w:r>
        <w:rPr>
          <w:bCs/>
          <w:sz w:val="28"/>
          <w:szCs w:val="28"/>
          <w:lang w:val="uk-UA"/>
        </w:rPr>
        <w:t xml:space="preserve">у сфері розподілу житла з </w:t>
      </w:r>
      <w:r>
        <w:rPr>
          <w:sz w:val="28"/>
          <w:szCs w:val="28"/>
          <w:lang w:val="uk-UA"/>
        </w:rPr>
        <w:t xml:space="preserve">фонду житла для тимчасового проживання від</w:t>
      </w:r>
      <w:r>
        <w:rPr>
          <w:color w:val="ff0000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04</w:t>
      </w:r>
      <w:r>
        <w:rPr>
          <w:color w:val="000000" w:themeColor="text1"/>
          <w:spacing w:val="-7"/>
          <w:sz w:val="28"/>
          <w:szCs w:val="28"/>
          <w:lang w:val="uk-UA"/>
        </w:rPr>
        <w:t xml:space="preserve">.08</w:t>
      </w:r>
      <w:r>
        <w:rPr>
          <w:color w:val="000000" w:themeColor="text1"/>
          <w:spacing w:val="-7"/>
          <w:sz w:val="28"/>
          <w:szCs w:val="28"/>
          <w:lang w:val="uk-UA"/>
        </w:rPr>
        <w:t xml:space="preserve">.2</w:t>
      </w:r>
      <w:r>
        <w:rPr>
          <w:spacing w:val="-7"/>
          <w:sz w:val="28"/>
          <w:szCs w:val="28"/>
          <w:lang w:val="uk-UA"/>
        </w:rPr>
        <w:t xml:space="preserve">026</w:t>
      </w:r>
      <w:r>
        <w:rPr>
          <w:spacing w:val="-7"/>
          <w:sz w:val="28"/>
          <w:szCs w:val="28"/>
          <w:lang w:val="uk-UA"/>
        </w:rPr>
        <w:t xml:space="preserve">,</w:t>
      </w:r>
      <w:r>
        <w:rPr>
          <w:bCs/>
          <w:color w:val="ff0000"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з метою впорядкування питань правових, організаційних та соціальних засад щодо забезпечення прав внутрішньо переміщених осіб,  </w:t>
      </w:r>
      <w:r>
        <w:rPr>
          <w:sz w:val="28"/>
          <w:szCs w:val="28"/>
          <w:lang w:val="uk-UA"/>
        </w:rPr>
        <w:t xml:space="preserve">виконавчий комітет Берестинської  міської ради     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 w14:paraId="47E3B41A">
      <w:pPr>
        <w:pStyle w:val="892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90C321C">
      <w:pPr>
        <w:pStyle w:val="892"/>
        <w:pBdr/>
        <w:spacing/>
        <w:ind/>
        <w:jc w:val="center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Ш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В: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1DC3C963">
      <w:pPr>
        <w:pStyle w:val="892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highlight w:val="none"/>
          <w:lang w:val="uk-UA" w:bidi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5C62976">
      <w:pPr>
        <w:pStyle w:val="892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Надати</w:t>
      </w:r>
      <w:r>
        <w:rPr>
          <w:sz w:val="28"/>
          <w:szCs w:val="28"/>
          <w:lang w:val="uk-UA"/>
        </w:rPr>
        <w:t xml:space="preserve"> житлове приміщення з фонду житла для тимчасового проживання </w:t>
      </w:r>
      <w:r>
        <w:rPr>
          <w:sz w:val="28"/>
          <w:szCs w:val="28"/>
          <w:lang w:val="uk-UA"/>
        </w:rPr>
        <w:t xml:space="preserve">внутрішньо переміщених осіб </w:t>
      </w:r>
      <w:r>
        <w:rPr>
          <w:sz w:val="28"/>
          <w:szCs w:val="28"/>
          <w:lang w:val="uk-UA"/>
        </w:rPr>
        <w:t xml:space="preserve">в </w:t>
      </w:r>
      <w:r>
        <w:rPr>
          <w:sz w:val="28"/>
          <w:szCs w:val="28"/>
          <w:lang w:val="uk-UA"/>
        </w:rPr>
        <w:t xml:space="preserve">багато</w:t>
      </w:r>
      <w:r>
        <w:rPr>
          <w:sz w:val="28"/>
          <w:szCs w:val="28"/>
          <w:lang w:val="uk-UA"/>
        </w:rPr>
        <w:t xml:space="preserve">квартирному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житлов</w:t>
      </w:r>
      <w:r>
        <w:rPr>
          <w:sz w:val="28"/>
          <w:szCs w:val="28"/>
          <w:lang w:val="uk-UA"/>
        </w:rPr>
        <w:t xml:space="preserve">ому </w:t>
      </w:r>
      <w:r>
        <w:rPr>
          <w:sz w:val="28"/>
          <w:szCs w:val="28"/>
          <w:lang w:val="uk-UA"/>
        </w:rPr>
        <w:t xml:space="preserve">будинк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 адресою: </w:t>
      </w:r>
      <w:r>
        <w:rPr>
          <w:sz w:val="28"/>
          <w:szCs w:val="28"/>
          <w:lang w:val="uk-UA"/>
        </w:rPr>
        <w:t xml:space="preserve">вул</w:t>
      </w:r>
      <w:r>
        <w:rPr>
          <w:sz w:val="28"/>
          <w:szCs w:val="28"/>
          <w:lang w:val="uk-UA"/>
        </w:rPr>
        <w:t xml:space="preserve">иця Наукова, 16,</w:t>
      </w:r>
      <w:r>
        <w:rPr>
          <w:sz w:val="28"/>
          <w:szCs w:val="28"/>
          <w:lang w:val="uk-UA"/>
        </w:rPr>
        <w:t xml:space="preserve"> с</w:t>
      </w:r>
      <w:r>
        <w:rPr>
          <w:sz w:val="28"/>
          <w:szCs w:val="28"/>
          <w:lang w:val="uk-UA"/>
        </w:rPr>
        <w:t xml:space="preserve">елище </w:t>
      </w:r>
      <w:r>
        <w:rPr>
          <w:sz w:val="28"/>
          <w:szCs w:val="28"/>
          <w:lang w:val="uk-UA"/>
        </w:rPr>
        <w:t xml:space="preserve">Дослідне, Берестинського </w:t>
      </w:r>
      <w:r>
        <w:rPr>
          <w:sz w:val="28"/>
          <w:szCs w:val="28"/>
          <w:lang w:val="uk-UA"/>
        </w:rPr>
        <w:t xml:space="preserve">району</w:t>
      </w:r>
      <w:r>
        <w:rPr>
          <w:spacing w:val="-7"/>
          <w:sz w:val="28"/>
          <w:szCs w:val="28"/>
          <w:lang w:val="uk-UA"/>
        </w:rPr>
        <w:t xml:space="preserve"> особою 8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як </w:t>
      </w:r>
      <w:r>
        <w:rPr>
          <w:spacing w:val="-7"/>
          <w:sz w:val="28"/>
          <w:szCs w:val="28"/>
          <w:lang w:val="uk-UA"/>
        </w:rPr>
        <w:t xml:space="preserve">внутрішньо переміщен</w:t>
      </w:r>
      <w:r>
        <w:rPr>
          <w:spacing w:val="-7"/>
          <w:sz w:val="28"/>
          <w:szCs w:val="28"/>
          <w:lang w:val="uk-UA"/>
        </w:rPr>
        <w:t xml:space="preserve">ій</w:t>
      </w:r>
      <w:r>
        <w:rPr>
          <w:spacing w:val="-7"/>
          <w:sz w:val="28"/>
          <w:szCs w:val="28"/>
          <w:lang w:val="uk-UA"/>
        </w:rPr>
        <w:t xml:space="preserve"> особі,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склад сім’ї – </w:t>
      </w:r>
      <w:r>
        <w:rPr>
          <w:sz w:val="28"/>
          <w:szCs w:val="28"/>
          <w:lang w:val="uk-UA"/>
        </w:rPr>
        <w:t xml:space="preserve">одна </w:t>
      </w:r>
      <w:r>
        <w:rPr>
          <w:sz w:val="28"/>
          <w:szCs w:val="28"/>
          <w:lang w:val="uk-UA"/>
        </w:rPr>
        <w:t xml:space="preserve">особа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однокімнатну </w:t>
      </w:r>
      <w:r>
        <w:rPr>
          <w:sz w:val="28"/>
          <w:szCs w:val="28"/>
          <w:lang w:val="uk-UA"/>
        </w:rPr>
        <w:t xml:space="preserve">квартиру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№</w:t>
      </w:r>
      <w:r>
        <w:rPr>
          <w:sz w:val="28"/>
          <w:szCs w:val="28"/>
          <w:lang w:val="uk-UA"/>
        </w:rPr>
        <w:t xml:space="preserve">5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загальною площею 26,1 кв.м., в тому числі житлова площа 14,9 кв.м. та допоміжна 11,2 кв.м.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A906F6C">
      <w:pPr>
        <w:pStyle w:val="892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. Видати </w:t>
      </w:r>
      <w:r>
        <w:rPr>
          <w:spacing w:val="-7"/>
          <w:sz w:val="28"/>
          <w:szCs w:val="28"/>
          <w:lang w:val="uk-UA"/>
        </w:rPr>
      </w:r>
      <w:r>
        <w:rPr>
          <w:spacing w:val="-7"/>
          <w:sz w:val="28"/>
          <w:szCs w:val="28"/>
          <w:lang w:val="uk-UA"/>
        </w:rPr>
        <w:t xml:space="preserve">особ</w:t>
      </w:r>
      <w:r/>
      <w:r>
        <w:rPr>
          <w:spacing w:val="-7"/>
          <w:sz w:val="28"/>
          <w:szCs w:val="28"/>
          <w:lang w:val="uk-UA"/>
        </w:rPr>
        <w:t xml:space="preserve">і 8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ордер на вселення в </w:t>
      </w:r>
      <w:r>
        <w:rPr>
          <w:sz w:val="28"/>
          <w:szCs w:val="28"/>
          <w:lang w:val="uk-UA"/>
        </w:rPr>
        <w:t xml:space="preserve">зазначене</w:t>
      </w:r>
      <w:r>
        <w:rPr>
          <w:sz w:val="28"/>
          <w:szCs w:val="28"/>
          <w:lang w:val="uk-UA"/>
        </w:rPr>
        <w:t xml:space="preserve"> тимчасове </w:t>
      </w:r>
      <w:r>
        <w:rPr>
          <w:sz w:val="28"/>
          <w:szCs w:val="28"/>
          <w:lang w:val="uk-UA"/>
        </w:rPr>
        <w:t xml:space="preserve">житлове</w:t>
      </w:r>
      <w:r>
        <w:rPr>
          <w:sz w:val="28"/>
          <w:szCs w:val="28"/>
          <w:lang w:val="uk-UA"/>
        </w:rPr>
        <w:t xml:space="preserve"> приміщення</w:t>
      </w:r>
      <w:r>
        <w:rPr>
          <w:sz w:val="28"/>
          <w:szCs w:val="28"/>
          <w:lang w:val="uk-UA"/>
        </w:rPr>
        <w:t xml:space="preserve"> та укласти договір найму житлового приміщення з фонду житла для тимчасового проживання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внутрішньо переміщених осіб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E4C76C2">
      <w:pPr>
        <w:pStyle w:val="892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</w:t>
      </w:r>
      <w:r>
        <w:rPr>
          <w:sz w:val="28"/>
          <w:szCs w:val="28"/>
          <w:lang w:val="uk-UA"/>
        </w:rPr>
        <w:t xml:space="preserve">. Квартиронаймач</w:t>
      </w:r>
      <w:r>
        <w:rPr>
          <w:sz w:val="28"/>
          <w:szCs w:val="28"/>
          <w:lang w:val="uk-UA"/>
        </w:rPr>
        <w:t xml:space="preserve">еві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укласти угоди з комунальними підпри</w:t>
      </w:r>
      <w:r>
        <w:rPr>
          <w:sz w:val="28"/>
          <w:szCs w:val="28"/>
          <w:lang w:val="uk-UA"/>
        </w:rPr>
        <w:t xml:space="preserve">ємствами на сплату комунальних </w:t>
      </w:r>
      <w:r>
        <w:rPr>
          <w:sz w:val="28"/>
          <w:szCs w:val="28"/>
          <w:lang w:val="uk-UA"/>
        </w:rPr>
        <w:t xml:space="preserve">послуг</w:t>
      </w:r>
      <w:r>
        <w:rPr>
          <w:sz w:val="28"/>
          <w:szCs w:val="28"/>
          <w:lang w:val="uk-UA"/>
        </w:rPr>
        <w:t xml:space="preserve"> та </w:t>
      </w:r>
      <w:r>
        <w:rPr>
          <w:sz w:val="28"/>
          <w:szCs w:val="28"/>
          <w:lang w:val="uk-UA"/>
        </w:rPr>
        <w:t xml:space="preserve">дотримуватися </w:t>
      </w:r>
      <w:r>
        <w:rPr>
          <w:sz w:val="28"/>
          <w:szCs w:val="28"/>
          <w:lang w:val="uk-UA"/>
        </w:rPr>
        <w:t xml:space="preserve">Порядку </w:t>
      </w:r>
      <w:r>
        <w:rPr>
          <w:sz w:val="28"/>
          <w:szCs w:val="28"/>
          <w:lang w:val="uk-UA"/>
        </w:rPr>
        <w:t xml:space="preserve">користування жи</w:t>
      </w:r>
      <w:r>
        <w:rPr>
          <w:sz w:val="28"/>
          <w:szCs w:val="28"/>
          <w:lang w:val="uk-UA"/>
        </w:rPr>
        <w:t xml:space="preserve">т</w:t>
      </w:r>
      <w:r>
        <w:rPr>
          <w:sz w:val="28"/>
          <w:szCs w:val="28"/>
          <w:lang w:val="uk-UA"/>
        </w:rPr>
        <w:t xml:space="preserve">л</w:t>
      </w:r>
      <w:r>
        <w:rPr>
          <w:sz w:val="28"/>
          <w:szCs w:val="28"/>
          <w:lang w:val="uk-UA"/>
        </w:rPr>
        <w:t xml:space="preserve">овими приміщеннями з фонду житла для тимчасового проживання внутрішньо переміщених осіб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9361229">
      <w:pPr>
        <w:pStyle w:val="892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 xml:space="preserve">  4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uk-UA" w:eastAsia="ar-SA"/>
        </w:rPr>
        <w:t xml:space="preserve">Контроль за виконанням даного рішення покласти на </w:t>
      </w:r>
      <w:r>
        <w:rPr>
          <w:color w:val="000000" w:themeColor="text1"/>
          <w:sz w:val="28"/>
          <w:szCs w:val="28"/>
          <w:lang w:val="uk-UA"/>
        </w:rPr>
        <w:t xml:space="preserve">заступника міського голови </w:t>
      </w:r>
      <w:r>
        <w:rPr>
          <w:color w:val="000000" w:themeColor="text1"/>
          <w:sz w:val="28"/>
          <w:szCs w:val="28"/>
          <w:lang w:val="uk-UA"/>
        </w:rPr>
        <w:t xml:space="preserve">з питань діяльності виконавчих </w:t>
      </w:r>
      <w:r>
        <w:rPr>
          <w:color w:val="000000" w:themeColor="text1"/>
          <w:sz w:val="28"/>
          <w:szCs w:val="28"/>
          <w:lang w:val="uk-UA"/>
        </w:rPr>
        <w:t xml:space="preserve">органів </w:t>
      </w:r>
      <w:r>
        <w:rPr>
          <w:color w:val="000000" w:themeColor="text1"/>
          <w:sz w:val="28"/>
          <w:szCs w:val="28"/>
        </w:rPr>
        <w:t xml:space="preserve">Валерія ЖУРАВСЬКОГО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42BC703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56A94786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47C48E21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6192F5CE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077B16DC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 w:bidi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46CF9EBD">
      <w:pPr>
        <w:pStyle w:val="892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                                 </w:t>
      </w: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                              Світлана КРИВЕНКО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1134" w:right="746" w:bottom="1134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A96FE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ascii="Wingdings" w:hAnsi="Wingdings"/>
        <w:sz w:val="20"/>
      </w:rPr>
      <w:start w:val="1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3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Table Grid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Table Grid Light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1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2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1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2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3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4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5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6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1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2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3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4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5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6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1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2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3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4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5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6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0">
    <w:name w:val="Heading 1"/>
    <w:basedOn w:val="892"/>
    <w:next w:val="892"/>
    <w:link w:val="841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1">
    <w:name w:val="Heading 2"/>
    <w:basedOn w:val="892"/>
    <w:next w:val="892"/>
    <w:link w:val="842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2">
    <w:name w:val="Heading 3"/>
    <w:basedOn w:val="892"/>
    <w:next w:val="892"/>
    <w:link w:val="843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3">
    <w:name w:val="Heading 4"/>
    <w:basedOn w:val="892"/>
    <w:next w:val="892"/>
    <w:link w:val="844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4">
    <w:name w:val="Heading 5"/>
    <w:basedOn w:val="892"/>
    <w:next w:val="892"/>
    <w:link w:val="845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5">
    <w:name w:val="Heading 6"/>
    <w:basedOn w:val="892"/>
    <w:next w:val="892"/>
    <w:link w:val="846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6">
    <w:name w:val="Heading 7"/>
    <w:basedOn w:val="892"/>
    <w:next w:val="892"/>
    <w:link w:val="847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7">
    <w:name w:val="Heading 8"/>
    <w:basedOn w:val="892"/>
    <w:next w:val="892"/>
    <w:link w:val="848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8">
    <w:name w:val="Heading 9"/>
    <w:basedOn w:val="892"/>
    <w:next w:val="892"/>
    <w:link w:val="849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9" w:default="1">
    <w:name w:val="Default Paragraph Font"/>
    <w:uiPriority w:val="1"/>
    <w:semiHidden/>
    <w:unhideWhenUsed/>
    <w:pPr>
      <w:pBdr/>
      <w:spacing/>
      <w:ind/>
    </w:pPr>
  </w:style>
  <w:style w:type="numbering" w:styleId="840" w:default="1">
    <w:name w:val="No List"/>
    <w:uiPriority w:val="99"/>
    <w:semiHidden/>
    <w:unhideWhenUsed/>
    <w:pPr>
      <w:pBdr/>
      <w:spacing/>
      <w:ind/>
    </w:pPr>
  </w:style>
  <w:style w:type="character" w:styleId="841">
    <w:name w:val="Heading 1 Char"/>
    <w:basedOn w:val="839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2">
    <w:name w:val="Heading 2 Char"/>
    <w:basedOn w:val="839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3">
    <w:name w:val="Heading 3 Char"/>
    <w:basedOn w:val="839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4">
    <w:name w:val="Heading 4 Char"/>
    <w:basedOn w:val="839"/>
    <w:link w:val="833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5">
    <w:name w:val="Heading 5 Char"/>
    <w:basedOn w:val="839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6">
    <w:name w:val="Heading 6 Char"/>
    <w:basedOn w:val="839"/>
    <w:link w:val="83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7">
    <w:name w:val="Heading 7 Char"/>
    <w:basedOn w:val="839"/>
    <w:link w:val="83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8">
    <w:name w:val="Heading 8 Char"/>
    <w:basedOn w:val="839"/>
    <w:link w:val="83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9">
    <w:name w:val="Heading 9 Char"/>
    <w:basedOn w:val="839"/>
    <w:link w:val="83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0">
    <w:name w:val="Title"/>
    <w:basedOn w:val="892"/>
    <w:next w:val="892"/>
    <w:link w:val="851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1">
    <w:name w:val="Title Char"/>
    <w:basedOn w:val="839"/>
    <w:link w:val="85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2">
    <w:name w:val="Subtitle"/>
    <w:basedOn w:val="892"/>
    <w:next w:val="892"/>
    <w:link w:val="853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3">
    <w:name w:val="Subtitle Char"/>
    <w:basedOn w:val="839"/>
    <w:link w:val="852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4">
    <w:name w:val="Quote"/>
    <w:basedOn w:val="892"/>
    <w:next w:val="892"/>
    <w:link w:val="855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5">
    <w:name w:val="Quote Char"/>
    <w:basedOn w:val="839"/>
    <w:link w:val="854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6">
    <w:name w:val="List Paragraph"/>
    <w:basedOn w:val="892"/>
    <w:uiPriority w:val="34"/>
    <w:qFormat/>
    <w:pPr>
      <w:pBdr/>
      <w:spacing/>
      <w:ind w:left="720"/>
      <w:contextualSpacing w:val="true"/>
    </w:pPr>
  </w:style>
  <w:style w:type="character" w:styleId="857">
    <w:name w:val="Intense Emphasis"/>
    <w:basedOn w:val="83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8">
    <w:name w:val="Intense Quote"/>
    <w:basedOn w:val="892"/>
    <w:next w:val="892"/>
    <w:link w:val="859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9">
    <w:name w:val="Intense Quote Char"/>
    <w:basedOn w:val="839"/>
    <w:link w:val="858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0">
    <w:name w:val="Intense Reference"/>
    <w:basedOn w:val="83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1">
    <w:name w:val="No Spacing"/>
    <w:basedOn w:val="892"/>
    <w:uiPriority w:val="1"/>
    <w:qFormat/>
    <w:pPr>
      <w:pBdr/>
      <w:spacing w:after="0" w:line="240" w:lineRule="auto"/>
      <w:ind/>
    </w:pPr>
  </w:style>
  <w:style w:type="character" w:styleId="862">
    <w:name w:val="Subtle Emphasis"/>
    <w:basedOn w:val="83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3">
    <w:name w:val="Emphasis"/>
    <w:basedOn w:val="839"/>
    <w:uiPriority w:val="20"/>
    <w:qFormat/>
    <w:pPr>
      <w:pBdr/>
      <w:spacing/>
      <w:ind/>
    </w:pPr>
    <w:rPr>
      <w:i/>
      <w:iCs/>
    </w:rPr>
  </w:style>
  <w:style w:type="character" w:styleId="864">
    <w:name w:val="Strong"/>
    <w:basedOn w:val="839"/>
    <w:uiPriority w:val="22"/>
    <w:qFormat/>
    <w:pPr>
      <w:pBdr/>
      <w:spacing/>
      <w:ind/>
    </w:pPr>
    <w:rPr>
      <w:b/>
      <w:bCs/>
    </w:rPr>
  </w:style>
  <w:style w:type="character" w:styleId="865">
    <w:name w:val="Subtle Reference"/>
    <w:basedOn w:val="83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6">
    <w:name w:val="Book Title"/>
    <w:basedOn w:val="839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7">
    <w:name w:val="Header"/>
    <w:basedOn w:val="892"/>
    <w:link w:val="86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8">
    <w:name w:val="Header Char"/>
    <w:basedOn w:val="839"/>
    <w:link w:val="867"/>
    <w:uiPriority w:val="99"/>
    <w:pPr>
      <w:pBdr/>
      <w:spacing/>
      <w:ind/>
    </w:pPr>
  </w:style>
  <w:style w:type="paragraph" w:styleId="869">
    <w:name w:val="Footer"/>
    <w:basedOn w:val="892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Footer Char"/>
    <w:basedOn w:val="839"/>
    <w:link w:val="869"/>
    <w:uiPriority w:val="99"/>
    <w:pPr>
      <w:pBdr/>
      <w:spacing/>
      <w:ind/>
    </w:pPr>
  </w:style>
  <w:style w:type="paragraph" w:styleId="871">
    <w:name w:val="Caption"/>
    <w:basedOn w:val="892"/>
    <w:next w:val="892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2">
    <w:name w:val="footnote text"/>
    <w:basedOn w:val="892"/>
    <w:link w:val="87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3">
    <w:name w:val="Footnote Text Char"/>
    <w:basedOn w:val="839"/>
    <w:link w:val="872"/>
    <w:uiPriority w:val="99"/>
    <w:semiHidden/>
    <w:pPr>
      <w:pBdr/>
      <w:spacing/>
      <w:ind/>
    </w:pPr>
    <w:rPr>
      <w:sz w:val="20"/>
      <w:szCs w:val="20"/>
    </w:rPr>
  </w:style>
  <w:style w:type="character" w:styleId="874">
    <w:name w:val="footnote reference"/>
    <w:basedOn w:val="839"/>
    <w:uiPriority w:val="99"/>
    <w:semiHidden/>
    <w:unhideWhenUsed/>
    <w:pPr>
      <w:pBdr/>
      <w:spacing/>
      <w:ind/>
    </w:pPr>
    <w:rPr>
      <w:vertAlign w:val="superscript"/>
    </w:rPr>
  </w:style>
  <w:style w:type="paragraph" w:styleId="875">
    <w:name w:val="endnote text"/>
    <w:basedOn w:val="892"/>
    <w:link w:val="87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6">
    <w:name w:val="Endnote Text Char"/>
    <w:basedOn w:val="839"/>
    <w:link w:val="875"/>
    <w:uiPriority w:val="99"/>
    <w:semiHidden/>
    <w:pPr>
      <w:pBdr/>
      <w:spacing/>
      <w:ind/>
    </w:pPr>
    <w:rPr>
      <w:sz w:val="20"/>
      <w:szCs w:val="20"/>
    </w:rPr>
  </w:style>
  <w:style w:type="character" w:styleId="877">
    <w:name w:val="endnote reference"/>
    <w:basedOn w:val="839"/>
    <w:uiPriority w:val="99"/>
    <w:semiHidden/>
    <w:unhideWhenUsed/>
    <w:pPr>
      <w:pBdr/>
      <w:spacing/>
      <w:ind/>
    </w:pPr>
    <w:rPr>
      <w:vertAlign w:val="superscript"/>
    </w:rPr>
  </w:style>
  <w:style w:type="character" w:styleId="878">
    <w:name w:val="Hyperlink"/>
    <w:basedOn w:val="83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9">
    <w:name w:val="FollowedHyperlink"/>
    <w:basedOn w:val="83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0">
    <w:name w:val="toc 1"/>
    <w:basedOn w:val="892"/>
    <w:next w:val="892"/>
    <w:uiPriority w:val="39"/>
    <w:unhideWhenUsed/>
    <w:pPr>
      <w:pBdr/>
      <w:spacing w:after="100"/>
      <w:ind/>
    </w:pPr>
  </w:style>
  <w:style w:type="paragraph" w:styleId="881">
    <w:name w:val="toc 2"/>
    <w:basedOn w:val="892"/>
    <w:next w:val="892"/>
    <w:uiPriority w:val="39"/>
    <w:unhideWhenUsed/>
    <w:pPr>
      <w:pBdr/>
      <w:spacing w:after="100"/>
      <w:ind w:left="220"/>
    </w:pPr>
  </w:style>
  <w:style w:type="paragraph" w:styleId="882">
    <w:name w:val="toc 3"/>
    <w:basedOn w:val="892"/>
    <w:next w:val="892"/>
    <w:uiPriority w:val="39"/>
    <w:unhideWhenUsed/>
    <w:pPr>
      <w:pBdr/>
      <w:spacing w:after="100"/>
      <w:ind w:left="440"/>
    </w:pPr>
  </w:style>
  <w:style w:type="paragraph" w:styleId="883">
    <w:name w:val="toc 4"/>
    <w:basedOn w:val="892"/>
    <w:next w:val="892"/>
    <w:uiPriority w:val="39"/>
    <w:unhideWhenUsed/>
    <w:pPr>
      <w:pBdr/>
      <w:spacing w:after="100"/>
      <w:ind w:left="660"/>
    </w:pPr>
  </w:style>
  <w:style w:type="paragraph" w:styleId="884">
    <w:name w:val="toc 5"/>
    <w:basedOn w:val="892"/>
    <w:next w:val="892"/>
    <w:uiPriority w:val="39"/>
    <w:unhideWhenUsed/>
    <w:pPr>
      <w:pBdr/>
      <w:spacing w:after="100"/>
      <w:ind w:left="880"/>
    </w:pPr>
  </w:style>
  <w:style w:type="paragraph" w:styleId="885">
    <w:name w:val="toc 6"/>
    <w:basedOn w:val="892"/>
    <w:next w:val="892"/>
    <w:uiPriority w:val="39"/>
    <w:unhideWhenUsed/>
    <w:pPr>
      <w:pBdr/>
      <w:spacing w:after="100"/>
      <w:ind w:left="1100"/>
    </w:pPr>
  </w:style>
  <w:style w:type="paragraph" w:styleId="886">
    <w:name w:val="toc 7"/>
    <w:basedOn w:val="892"/>
    <w:next w:val="892"/>
    <w:uiPriority w:val="39"/>
    <w:unhideWhenUsed/>
    <w:pPr>
      <w:pBdr/>
      <w:spacing w:after="100"/>
      <w:ind w:left="1320"/>
    </w:pPr>
  </w:style>
  <w:style w:type="paragraph" w:styleId="887">
    <w:name w:val="toc 8"/>
    <w:basedOn w:val="892"/>
    <w:next w:val="892"/>
    <w:uiPriority w:val="39"/>
    <w:unhideWhenUsed/>
    <w:pPr>
      <w:pBdr/>
      <w:spacing w:after="100"/>
      <w:ind w:left="1540"/>
    </w:pPr>
  </w:style>
  <w:style w:type="paragraph" w:styleId="888">
    <w:name w:val="toc 9"/>
    <w:basedOn w:val="892"/>
    <w:next w:val="892"/>
    <w:uiPriority w:val="39"/>
    <w:unhideWhenUsed/>
    <w:pPr>
      <w:pBdr/>
      <w:spacing w:after="100"/>
      <w:ind w:left="1760"/>
    </w:pPr>
  </w:style>
  <w:style w:type="character" w:styleId="889">
    <w:name w:val="Placeholder Text"/>
    <w:basedOn w:val="839"/>
    <w:uiPriority w:val="99"/>
    <w:semiHidden/>
    <w:pPr>
      <w:pBdr/>
      <w:spacing/>
      <w:ind/>
    </w:pPr>
    <w:rPr>
      <w:color w:val="666666"/>
    </w:rPr>
  </w:style>
  <w:style w:type="paragraph" w:styleId="890">
    <w:name w:val="TOC Heading"/>
    <w:uiPriority w:val="39"/>
    <w:unhideWhenUsed/>
    <w:pPr>
      <w:pBdr/>
      <w:spacing/>
      <w:ind/>
    </w:pPr>
  </w:style>
  <w:style w:type="paragraph" w:styleId="891">
    <w:name w:val="table of figures"/>
    <w:basedOn w:val="892"/>
    <w:next w:val="892"/>
    <w:uiPriority w:val="99"/>
    <w:unhideWhenUsed/>
    <w:pPr>
      <w:pBdr/>
      <w:spacing w:after="0" w:afterAutospacing="0"/>
      <w:ind/>
    </w:pPr>
  </w:style>
  <w:style w:type="paragraph" w:styleId="892" w:default="1">
    <w:name w:val="Normal"/>
    <w:next w:val="892"/>
    <w:link w:val="892"/>
    <w:qFormat/>
    <w:pPr>
      <w:pBdr/>
      <w:spacing/>
      <w:ind/>
    </w:pPr>
    <w:rPr>
      <w:sz w:val="24"/>
      <w:szCs w:val="24"/>
      <w:lang w:val="ru-RU" w:eastAsia="ru-RU" w:bidi="ar-SA"/>
    </w:rPr>
  </w:style>
  <w:style w:type="character" w:styleId="893">
    <w:name w:val="Основной шрифт абзаца"/>
    <w:next w:val="893"/>
    <w:link w:val="892"/>
    <w:semiHidden/>
    <w:pPr>
      <w:pBdr/>
      <w:spacing/>
      <w:ind/>
    </w:pPr>
  </w:style>
  <w:style w:type="table" w:styleId="894">
    <w:name w:val="Обычная таблица"/>
    <w:next w:val="894"/>
    <w:link w:val="892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5">
    <w:name w:val="Нет списка"/>
    <w:next w:val="895"/>
    <w:link w:val="892"/>
    <w:semiHidden/>
    <w:pPr>
      <w:pBdr/>
      <w:spacing/>
      <w:ind/>
    </w:pPr>
  </w:style>
  <w:style w:type="paragraph" w:styleId="896">
    <w:name w:val="Обычный (веб)"/>
    <w:basedOn w:val="892"/>
    <w:next w:val="896"/>
    <w:link w:val="902"/>
    <w:pPr>
      <w:pBdr/>
      <w:spacing w:after="100" w:afterAutospacing="1" w:before="100" w:beforeAutospacing="1"/>
      <w:ind/>
    </w:pPr>
  </w:style>
  <w:style w:type="character" w:styleId="897">
    <w:name w:val="Строгий"/>
    <w:next w:val="897"/>
    <w:link w:val="892"/>
    <w:qFormat/>
    <w:pPr>
      <w:pBdr/>
      <w:spacing/>
      <w:ind/>
    </w:pPr>
    <w:rPr>
      <w:b/>
      <w:bCs/>
    </w:rPr>
  </w:style>
  <w:style w:type="paragraph" w:styleId="898">
    <w:name w:val="Знак"/>
    <w:basedOn w:val="892"/>
    <w:next w:val="898"/>
    <w:link w:val="892"/>
    <w:pPr>
      <w:pBdr/>
      <w:spacing/>
      <w:ind/>
    </w:pPr>
    <w:rPr>
      <w:rFonts w:ascii="Verdana" w:hAnsi="Verdana" w:cs="Verdana"/>
      <w:sz w:val="20"/>
      <w:szCs w:val="20"/>
      <w:lang w:val="en-US" w:eastAsia="en-US"/>
    </w:rPr>
  </w:style>
  <w:style w:type="paragraph" w:styleId="899">
    <w:name w:val="Основной текст"/>
    <w:basedOn w:val="892"/>
    <w:next w:val="899"/>
    <w:link w:val="892"/>
    <w:pPr>
      <w:pBdr/>
      <w:spacing/>
      <w:ind/>
    </w:pPr>
    <w:rPr>
      <w:b/>
      <w:szCs w:val="20"/>
    </w:rPr>
  </w:style>
  <w:style w:type="paragraph" w:styleId="900">
    <w:name w:val="Основной текст 2"/>
    <w:basedOn w:val="892"/>
    <w:next w:val="900"/>
    <w:link w:val="892"/>
    <w:pPr>
      <w:pBdr/>
      <w:spacing/>
      <w:ind/>
      <w:jc w:val="both"/>
    </w:pPr>
    <w:rPr>
      <w:szCs w:val="20"/>
    </w:rPr>
  </w:style>
  <w:style w:type="paragraph" w:styleId="901">
    <w:name w:val="Текст выноски"/>
    <w:basedOn w:val="892"/>
    <w:next w:val="901"/>
    <w:link w:val="892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02">
    <w:name w:val="Обычный (веб) Знак"/>
    <w:next w:val="902"/>
    <w:link w:val="896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Гор Совет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</dc:title>
  <dc:creator>gorsovet</dc:creator>
  <cp:revision>21</cp:revision>
  <dcterms:created xsi:type="dcterms:W3CDTF">2025-12-08T14:20:00Z</dcterms:created>
  <dcterms:modified xsi:type="dcterms:W3CDTF">2026-08-10T12:34:34Z</dcterms:modified>
  <cp:version>983040</cp:version>
</cp:coreProperties>
</file>